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07" w:rsidRDefault="00FD0507" w:rsidP="00FD0507">
      <w:pPr>
        <w:pStyle w:val="Nadpis1"/>
        <w:ind w:left="432"/>
        <w:rPr>
          <w:rFonts w:ascii="Calibri" w:hAnsi="Calibri" w:cs="Arial"/>
          <w:sz w:val="28"/>
          <w:szCs w:val="28"/>
        </w:rPr>
      </w:pPr>
    </w:p>
    <w:p w:rsidR="00FD0507" w:rsidRPr="003E2EA0" w:rsidRDefault="00FD0507" w:rsidP="00FD0507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FD0507" w:rsidRPr="003E2EA0" w:rsidRDefault="00FD0507" w:rsidP="00FD0507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FD0507" w:rsidRPr="00FD7B44" w:rsidRDefault="00FD0507" w:rsidP="00FD0507">
      <w:pPr>
        <w:spacing w:before="120"/>
        <w:rPr>
          <w:rFonts w:ascii="Calibri" w:hAnsi="Calibri" w:cs="Arial"/>
          <w:sz w:val="24"/>
          <w:szCs w:val="24"/>
        </w:rPr>
      </w:pPr>
    </w:p>
    <w:p w:rsidR="00FD0507" w:rsidRPr="00393A16" w:rsidRDefault="00FD0507" w:rsidP="00FD0507">
      <w:pPr>
        <w:ind w:left="-720"/>
        <w:rPr>
          <w:rFonts w:ascii="Calibri" w:hAnsi="Calibri"/>
          <w:b/>
          <w:bCs/>
          <w:sz w:val="24"/>
          <w:szCs w:val="24"/>
        </w:rPr>
      </w:pPr>
      <w:r w:rsidRPr="00393A16">
        <w:rPr>
          <w:rFonts w:ascii="Calibri" w:hAnsi="Calibri"/>
          <w:b/>
          <w:bCs/>
          <w:sz w:val="24"/>
          <w:szCs w:val="24"/>
        </w:rPr>
        <w:t xml:space="preserve">Nemocnice Nový Jičín a.s. </w:t>
      </w:r>
    </w:p>
    <w:p w:rsidR="00FD0507" w:rsidRPr="00F40779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 xml:space="preserve">se sídlem: </w:t>
      </w:r>
      <w:r w:rsidRPr="00F40779">
        <w:rPr>
          <w:rFonts w:ascii="Calibri" w:hAnsi="Calibri" w:cs="Arial"/>
          <w:sz w:val="24"/>
          <w:szCs w:val="24"/>
        </w:rPr>
        <w:tab/>
        <w:t xml:space="preserve">Purkyňova 2138/16, 741 01 Nový Jičín </w:t>
      </w:r>
    </w:p>
    <w:p w:rsidR="00FD0507" w:rsidRPr="00F40779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 xml:space="preserve">IČO: </w:t>
      </w:r>
      <w:r w:rsidRPr="00F40779">
        <w:rPr>
          <w:rFonts w:ascii="Calibri" w:hAnsi="Calibri" w:cs="Arial"/>
          <w:sz w:val="24"/>
          <w:szCs w:val="24"/>
        </w:rPr>
        <w:tab/>
      </w:r>
      <w:r w:rsidRPr="00F40779">
        <w:rPr>
          <w:rFonts w:ascii="Calibri" w:hAnsi="Calibri" w:cs="Arial"/>
          <w:sz w:val="24"/>
          <w:szCs w:val="24"/>
        </w:rPr>
        <w:tab/>
        <w:t>25886207</w:t>
      </w:r>
    </w:p>
    <w:p w:rsidR="008F3596" w:rsidRPr="00FD7B44" w:rsidRDefault="00FD0507" w:rsidP="008F3596">
      <w:pPr>
        <w:ind w:left="-720"/>
        <w:rPr>
          <w:rFonts w:ascii="Calibri" w:hAnsi="Calibri" w:cs="Arial"/>
          <w:i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>Zastoupená:</w:t>
      </w:r>
      <w:r w:rsidRPr="00F40779">
        <w:rPr>
          <w:rFonts w:ascii="Calibri" w:hAnsi="Calibri" w:cs="Arial"/>
          <w:sz w:val="24"/>
          <w:szCs w:val="24"/>
        </w:rPr>
        <w:tab/>
      </w:r>
      <w:r w:rsidR="008F3596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8F3596" w:rsidRDefault="008F3596" w:rsidP="008F3596">
      <w:pPr>
        <w:ind w:left="-720"/>
        <w:rPr>
          <w:rFonts w:ascii="Calibri" w:hAnsi="Calibri" w:cs="Arial"/>
          <w:sz w:val="24"/>
          <w:szCs w:val="24"/>
        </w:rPr>
      </w:pPr>
    </w:p>
    <w:p w:rsidR="00FD0507" w:rsidRPr="00F40779" w:rsidRDefault="00FD0507" w:rsidP="008F3596">
      <w:pPr>
        <w:ind w:left="-720"/>
        <w:rPr>
          <w:rFonts w:ascii="Calibri" w:hAnsi="Calibri" w:cs="Arial"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 xml:space="preserve">kontaktní osoba: Mgr. Ivana </w:t>
      </w:r>
      <w:proofErr w:type="spellStart"/>
      <w:r w:rsidRPr="00F40779">
        <w:rPr>
          <w:rFonts w:ascii="Calibri" w:hAnsi="Calibri" w:cs="Arial"/>
          <w:sz w:val="24"/>
          <w:szCs w:val="24"/>
        </w:rPr>
        <w:t>Heraltová</w:t>
      </w:r>
      <w:proofErr w:type="spellEnd"/>
    </w:p>
    <w:p w:rsidR="00FD0507" w:rsidRPr="00F40779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 xml:space="preserve">kontaktní údaje: </w:t>
      </w:r>
      <w:hyperlink r:id="rId6" w:history="1">
        <w:r w:rsidRPr="00F40779">
          <w:rPr>
            <w:rFonts w:ascii="Calibri" w:hAnsi="Calibri" w:cs="Arial"/>
            <w:sz w:val="24"/>
            <w:szCs w:val="24"/>
          </w:rPr>
          <w:t>ivana.heraltova@nnj.agel.cz</w:t>
        </w:r>
      </w:hyperlink>
      <w:r w:rsidRPr="00F40779">
        <w:rPr>
          <w:rFonts w:ascii="Calibri" w:hAnsi="Calibri" w:cs="Arial"/>
          <w:sz w:val="24"/>
          <w:szCs w:val="24"/>
        </w:rPr>
        <w:t>, tel.: 556 773 665</w:t>
      </w:r>
    </w:p>
    <w:p w:rsidR="00FD0507" w:rsidRPr="00F40779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40779">
        <w:rPr>
          <w:rFonts w:ascii="Calibri" w:hAnsi="Calibri" w:cs="Arial"/>
          <w:sz w:val="24"/>
          <w:szCs w:val="24"/>
        </w:rPr>
        <w:t>zapsaná u rejstříkového soudu v Ostravě, pod spisovou značkou B2513</w:t>
      </w:r>
    </w:p>
    <w:p w:rsidR="00FD0507" w:rsidRPr="00622A98" w:rsidRDefault="00FD0507" w:rsidP="00FD0507">
      <w:pPr>
        <w:jc w:val="both"/>
        <w:rPr>
          <w:rFonts w:ascii="Calibri" w:hAnsi="Calibri"/>
          <w:sz w:val="24"/>
          <w:szCs w:val="24"/>
        </w:rPr>
      </w:pPr>
    </w:p>
    <w:p w:rsidR="00FD0507" w:rsidRPr="00FB2BA8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(dále jen „Nemocnice“)</w:t>
      </w:r>
    </w:p>
    <w:p w:rsidR="00FD0507" w:rsidRPr="00FD7B44" w:rsidRDefault="00FD0507" w:rsidP="00FD0507">
      <w:pPr>
        <w:ind w:left="-720"/>
        <w:rPr>
          <w:rFonts w:ascii="Calibri" w:hAnsi="Calibri" w:cs="Arial"/>
          <w:sz w:val="24"/>
          <w:szCs w:val="24"/>
        </w:rPr>
      </w:pPr>
    </w:p>
    <w:p w:rsidR="00FD0507" w:rsidRPr="00FD7B44" w:rsidRDefault="00FD0507" w:rsidP="00FD0507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FD0507" w:rsidRPr="00FD7B44" w:rsidRDefault="00FD0507" w:rsidP="00FD0507">
      <w:pPr>
        <w:rPr>
          <w:rFonts w:ascii="Calibri" w:hAnsi="Calibri" w:cs="Arial"/>
          <w:sz w:val="24"/>
          <w:szCs w:val="24"/>
        </w:rPr>
      </w:pPr>
    </w:p>
    <w:p w:rsidR="00FD0507" w:rsidRPr="00FD7B44" w:rsidRDefault="00FD0507" w:rsidP="00FD0507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FD0507" w:rsidRPr="00FD7B44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FD0507" w:rsidRPr="00FD7B44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FD0507" w:rsidRPr="00FD7B44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FD0507" w:rsidRPr="00FD7B44" w:rsidRDefault="00FD0507" w:rsidP="00FD0507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FD0507" w:rsidRPr="00FD7B44" w:rsidRDefault="00FD0507" w:rsidP="00FD0507">
      <w:pPr>
        <w:rPr>
          <w:rFonts w:ascii="Calibri" w:hAnsi="Calibri" w:cs="Arial"/>
          <w:sz w:val="24"/>
          <w:szCs w:val="24"/>
        </w:rPr>
      </w:pPr>
    </w:p>
    <w:p w:rsidR="00FD0507" w:rsidRPr="00FD7B44" w:rsidRDefault="00FD0507" w:rsidP="00FD0507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FD0507" w:rsidRPr="00FD7B44" w:rsidRDefault="00FD0507" w:rsidP="00FD0507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FD0507" w:rsidRDefault="00FD0507" w:rsidP="00FD0507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FD0507" w:rsidRPr="00FD7B44" w:rsidRDefault="00FD0507" w:rsidP="00FD0507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FD0507" w:rsidRDefault="00FD0507" w:rsidP="00FD0507">
      <w:pPr>
        <w:rPr>
          <w:rFonts w:ascii="Calibri" w:hAnsi="Calibri" w:cs="Arial"/>
        </w:rPr>
      </w:pPr>
    </w:p>
    <w:p w:rsidR="00FD0507" w:rsidRPr="00FD7B44" w:rsidRDefault="00FD0507" w:rsidP="00FD0507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(A)       Oddělení</w:t>
      </w:r>
      <w:proofErr w:type="gramEnd"/>
      <w:r w:rsidRPr="00FD7B44">
        <w:rPr>
          <w:rFonts w:ascii="Calibri" w:hAnsi="Calibri" w:cs="Arial"/>
          <w:sz w:val="24"/>
          <w:szCs w:val="24"/>
        </w:rPr>
        <w:t xml:space="preserve">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FD0507" w:rsidRPr="00FD7B44" w:rsidRDefault="00FD0507" w:rsidP="00FD0507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FD0507" w:rsidRPr="00FD7B44" w:rsidRDefault="00FD0507" w:rsidP="00FD0507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proofErr w:type="gramStart"/>
      <w:r w:rsidRPr="00FD7B44">
        <w:rPr>
          <w:rFonts w:ascii="Calibri" w:hAnsi="Calibri" w:cs="Arial"/>
          <w:sz w:val="24"/>
          <w:szCs w:val="24"/>
        </w:rPr>
        <w:t>(C)       Školitel</w:t>
      </w:r>
      <w:proofErr w:type="gramEnd"/>
      <w:r w:rsidRPr="00FD7B44">
        <w:rPr>
          <w:rFonts w:ascii="Calibri" w:hAnsi="Calibri" w:cs="Arial"/>
          <w:sz w:val="24"/>
          <w:szCs w:val="24"/>
        </w:rPr>
        <w:t>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FD0507" w:rsidRPr="00D21909" w:rsidRDefault="00FD0507" w:rsidP="00FD0507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proofErr w:type="gramStart"/>
      <w:r w:rsidRPr="00D21909">
        <w:rPr>
          <w:rFonts w:ascii="Calibri" w:hAnsi="Calibri" w:cs="Arial"/>
          <w:sz w:val="24"/>
          <w:szCs w:val="24"/>
        </w:rPr>
        <w:t>(D)       Období</w:t>
      </w:r>
      <w:proofErr w:type="gramEnd"/>
      <w:r w:rsidRPr="00D21909">
        <w:rPr>
          <w:rFonts w:ascii="Calibri" w:hAnsi="Calibri" w:cs="Arial"/>
          <w:sz w:val="24"/>
          <w:szCs w:val="24"/>
        </w:rPr>
        <w:t>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FD0507" w:rsidRPr="00D21909" w:rsidRDefault="00FD0507" w:rsidP="00FD0507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8F3596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bookmarkStart w:id="0" w:name="_GoBack"/>
      <w:bookmarkEnd w:id="0"/>
    </w:p>
    <w:p w:rsidR="00FD0507" w:rsidRPr="0031549A" w:rsidRDefault="00FD0507" w:rsidP="00FD0507">
      <w:pPr>
        <w:rPr>
          <w:rFonts w:ascii="Calibri" w:hAnsi="Calibri"/>
          <w:sz w:val="24"/>
        </w:rPr>
      </w:pPr>
    </w:p>
    <w:p w:rsidR="00FD0507" w:rsidRPr="0031549A" w:rsidRDefault="00FD0507" w:rsidP="00FD0507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FD0507" w:rsidRPr="0031549A" w:rsidRDefault="00FD0507" w:rsidP="00FD0507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FD0507" w:rsidRPr="0031549A" w:rsidRDefault="00FD0507" w:rsidP="00FD0507">
      <w:pPr>
        <w:spacing w:before="120"/>
        <w:rPr>
          <w:rFonts w:ascii="Calibri" w:hAnsi="Calibri" w:cs="Arial"/>
          <w:sz w:val="24"/>
          <w:highlight w:val="yellow"/>
        </w:rPr>
      </w:pPr>
    </w:p>
    <w:p w:rsidR="00FD0507" w:rsidRPr="0031549A" w:rsidRDefault="00FD0507" w:rsidP="00FD0507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FD0507" w:rsidRPr="0031549A" w:rsidRDefault="00FD0507" w:rsidP="00FD0507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FD0507" w:rsidRPr="005039BB" w:rsidRDefault="00FD0507" w:rsidP="00FD0507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FD0507" w:rsidRPr="005039BB" w:rsidRDefault="00FD0507" w:rsidP="00FD0507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FD0507" w:rsidRPr="005039BB" w:rsidRDefault="00FD0507" w:rsidP="00FD0507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FD0507" w:rsidRPr="005039BB" w:rsidRDefault="00FD0507" w:rsidP="00FD0507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FD0507" w:rsidRPr="005039BB" w:rsidRDefault="00FD0507" w:rsidP="00FD0507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</w:t>
      </w:r>
      <w:r>
        <w:rPr>
          <w:rFonts w:ascii="Calibri" w:hAnsi="Calibri"/>
          <w:sz w:val="24"/>
        </w:rPr>
        <w:t>.</w:t>
      </w:r>
    </w:p>
    <w:p w:rsidR="00FD0507" w:rsidRPr="001555F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FD0507" w:rsidRPr="001555F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FD0507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FD0507" w:rsidRPr="002F1007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FD0507" w:rsidRPr="0031549A" w:rsidRDefault="00FD0507" w:rsidP="00FD050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FD0507" w:rsidRPr="001555FA" w:rsidRDefault="00FD0507" w:rsidP="00FD050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FD0507" w:rsidRPr="001555F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FD0507" w:rsidRPr="0031549A" w:rsidRDefault="00FD0507" w:rsidP="00FD050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 xml:space="preserve">ady uvedené v odst. </w:t>
      </w:r>
      <w:proofErr w:type="gramStart"/>
      <w:r>
        <w:rPr>
          <w:rFonts w:ascii="Calibri" w:hAnsi="Calibri" w:cs="Arial"/>
          <w:sz w:val="24"/>
        </w:rPr>
        <w:t>2.7</w:t>
      </w:r>
      <w:r w:rsidRPr="0031549A">
        <w:rPr>
          <w:rFonts w:ascii="Calibri" w:hAnsi="Calibri" w:cs="Arial"/>
          <w:sz w:val="24"/>
        </w:rPr>
        <w:t>. tohoto</w:t>
      </w:r>
      <w:proofErr w:type="gramEnd"/>
      <w:r w:rsidRPr="0031549A">
        <w:rPr>
          <w:rFonts w:ascii="Calibri" w:hAnsi="Calibri" w:cs="Arial"/>
          <w:sz w:val="24"/>
        </w:rPr>
        <w:t xml:space="preserve"> článku,</w:t>
      </w:r>
    </w:p>
    <w:p w:rsidR="00FD0507" w:rsidRPr="0031549A" w:rsidRDefault="00FD0507" w:rsidP="00FD0507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FD0507" w:rsidRPr="0031549A" w:rsidRDefault="00FD0507" w:rsidP="00FD050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FD0507" w:rsidRPr="0031549A" w:rsidRDefault="00FD0507" w:rsidP="00FD050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FD0507" w:rsidRPr="001555FA" w:rsidRDefault="00FD0507" w:rsidP="00FD0507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FD0507" w:rsidRPr="001555FA" w:rsidRDefault="00FD0507" w:rsidP="00FD0507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FD0507" w:rsidRPr="001555FA" w:rsidRDefault="00FD0507" w:rsidP="00FD0507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FD0507" w:rsidRPr="001555F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FD0507" w:rsidRPr="0031549A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</w:t>
      </w:r>
      <w:proofErr w:type="gramStart"/>
      <w:r w:rsidRPr="0031549A">
        <w:rPr>
          <w:rFonts w:ascii="Calibri" w:hAnsi="Calibri" w:cs="Arial"/>
          <w:sz w:val="24"/>
        </w:rPr>
        <w:t>1.1. této</w:t>
      </w:r>
      <w:proofErr w:type="gramEnd"/>
      <w:r w:rsidRPr="0031549A">
        <w:rPr>
          <w:rFonts w:ascii="Calibri" w:hAnsi="Calibri" w:cs="Arial"/>
          <w:sz w:val="24"/>
        </w:rPr>
        <w:t xml:space="preserve">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FD0507" w:rsidRDefault="00FD0507" w:rsidP="00FD0507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FD0507" w:rsidRPr="0031549A" w:rsidRDefault="00FD0507" w:rsidP="00FD0507">
      <w:pPr>
        <w:spacing w:before="120"/>
        <w:jc w:val="both"/>
        <w:rPr>
          <w:rFonts w:ascii="Calibri" w:hAnsi="Calibri" w:cs="Arial"/>
          <w:sz w:val="24"/>
        </w:rPr>
      </w:pPr>
    </w:p>
    <w:p w:rsidR="00FD0507" w:rsidRPr="0031549A" w:rsidRDefault="00FD0507" w:rsidP="00FD0507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FD0507" w:rsidRDefault="00FD0507" w:rsidP="00FD0507">
      <w:pPr>
        <w:spacing w:before="120"/>
        <w:rPr>
          <w:rFonts w:ascii="Calibri" w:hAnsi="Calibri" w:cs="Arial"/>
          <w:sz w:val="24"/>
        </w:rPr>
      </w:pPr>
    </w:p>
    <w:p w:rsidR="00FD0507" w:rsidRPr="0031549A" w:rsidRDefault="00FD0507" w:rsidP="00FD0507">
      <w:pPr>
        <w:spacing w:before="120"/>
        <w:rPr>
          <w:rFonts w:ascii="Calibri" w:hAnsi="Calibri" w:cs="Arial"/>
          <w:sz w:val="24"/>
        </w:rPr>
      </w:pPr>
    </w:p>
    <w:p w:rsidR="00FD0507" w:rsidRPr="0031549A" w:rsidRDefault="00FD0507" w:rsidP="00FD0507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FD0507" w:rsidRPr="0031549A" w:rsidRDefault="00FD0507" w:rsidP="00FD0507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7"/>
    <w:rsid w:val="003617C4"/>
    <w:rsid w:val="008F3596"/>
    <w:rsid w:val="00FD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507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FD0507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FD0507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5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D05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D0507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0507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FD0507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FD0507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05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D05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FD0507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heraltova@nnj.age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9106C443.dotm</Template>
  <TotalTime>0</TotalTime>
  <Pages>3</Pages>
  <Words>922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2</cp:revision>
  <dcterms:created xsi:type="dcterms:W3CDTF">2015-10-14T13:06:00Z</dcterms:created>
  <dcterms:modified xsi:type="dcterms:W3CDTF">2015-10-14T13:06:00Z</dcterms:modified>
</cp:coreProperties>
</file>